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B78" w:rsidRDefault="00164B78" w:rsidP="00164B7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We look for and follow up on all errors encounter during discovery.</w:t>
      </w:r>
    </w:p>
    <w:p w:rsidR="00164B78" w:rsidRDefault="00164B78" w:rsidP="00164B7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164B78" w:rsidRDefault="00164B78" w:rsidP="00164B7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For our current in-house solution, we produce </w:t>
      </w:r>
      <w:proofErr w:type="gramStart"/>
      <w:r>
        <w:rPr>
          <w:rFonts w:asciiTheme="minorHAnsi" w:hAnsiTheme="minorHAnsi" w:cstheme="minorBidi"/>
          <w:color w:val="1F497D" w:themeColor="dark2"/>
          <w:sz w:val="22"/>
          <w:szCs w:val="22"/>
        </w:rPr>
        <w:t>a</w:t>
      </w:r>
      <w:proofErr w:type="gramEnd"/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Excel document of issues from a shell script that traverses the data found in the DISCRUN, DISCEVNT and DISCEVNT_ATTR_IP tables.  The results are not perfect but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it </w:t>
      </w:r>
      <w:bookmarkStart w:id="0" w:name="_GoBack"/>
      <w:bookmarkEnd w:id="0"/>
      <w:r>
        <w:rPr>
          <w:rFonts w:asciiTheme="minorHAnsi" w:hAnsiTheme="minorHAnsi" w:cstheme="minorBidi"/>
          <w:color w:val="1F497D" w:themeColor="dark2"/>
          <w:sz w:val="22"/>
          <w:szCs w:val="22"/>
        </w:rPr>
        <w:t>gives us sufficient visibility.</w:t>
      </w:r>
    </w:p>
    <w:p w:rsidR="00164B78" w:rsidRDefault="00164B78" w:rsidP="00164B7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># SYNOPSIS:    discoverySummary.sh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>#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># DESCRIPTION: Create a Microsoft Excel TADDM Discovery status report and distribute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 xml:space="preserve">#              </w:t>
      </w:r>
      <w:proofErr w:type="gramStart"/>
      <w:r>
        <w:rPr>
          <w:rFonts w:ascii="Consolas" w:hAnsi="Consolas" w:cs="Consolas"/>
          <w:color w:val="7F7F7F" w:themeColor="text1" w:themeTint="80"/>
          <w:sz w:val="18"/>
          <w:szCs w:val="18"/>
        </w:rPr>
        <w:t>to</w:t>
      </w:r>
      <w:proofErr w:type="gramEnd"/>
      <w:r>
        <w:rPr>
          <w:rFonts w:ascii="Consolas" w:hAnsi="Consolas" w:cs="Consolas"/>
          <w:color w:val="7F7F7F" w:themeColor="text1" w:themeTint="80"/>
          <w:sz w:val="18"/>
          <w:szCs w:val="18"/>
        </w:rPr>
        <w:t xml:space="preserve"> email recipients as a compressed attachment.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>#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># OPTIONS:     -u TADDM login username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>#              -d Number of days that the discovery data worksheet should span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 xml:space="preserve">#              -s </w:t>
      </w:r>
      <w:proofErr w:type="spellStart"/>
      <w:r>
        <w:rPr>
          <w:rFonts w:ascii="Consolas" w:hAnsi="Consolas" w:cs="Consolas"/>
          <w:color w:val="7F7F7F" w:themeColor="text1" w:themeTint="80"/>
          <w:sz w:val="18"/>
          <w:szCs w:val="18"/>
        </w:rPr>
        <w:t>Sharepoint</w:t>
      </w:r>
      <w:proofErr w:type="spellEnd"/>
      <w:r>
        <w:rPr>
          <w:rFonts w:ascii="Consolas" w:hAnsi="Consolas" w:cs="Consolas"/>
          <w:color w:val="7F7F7F" w:themeColor="text1" w:themeTint="80"/>
          <w:sz w:val="18"/>
          <w:szCs w:val="18"/>
        </w:rPr>
        <w:t xml:space="preserve"> delivery email address (TADDMReports@home.citi.net)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>#              -m Recipient email addresses (Comma separated without spaces)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>#              -r TADDM root directory (Default is "/opt/IBM/</w:t>
      </w:r>
      <w:proofErr w:type="spellStart"/>
      <w:r>
        <w:rPr>
          <w:rFonts w:ascii="Consolas" w:hAnsi="Consolas" w:cs="Consolas"/>
          <w:color w:val="7F7F7F" w:themeColor="text1" w:themeTint="80"/>
          <w:sz w:val="18"/>
          <w:szCs w:val="18"/>
        </w:rPr>
        <w:t>taddm</w:t>
      </w:r>
      <w:proofErr w:type="spellEnd"/>
      <w:r>
        <w:rPr>
          <w:rFonts w:ascii="Consolas" w:hAnsi="Consolas" w:cs="Consolas"/>
          <w:color w:val="7F7F7F" w:themeColor="text1" w:themeTint="80"/>
          <w:sz w:val="18"/>
          <w:szCs w:val="18"/>
        </w:rPr>
        <w:t>")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>#              -t Type of report, full, partial or metrics (Default is "full", partial is errors only)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>#</w:t>
      </w:r>
    </w:p>
    <w:p w:rsidR="00164B78" w:rsidRDefault="00164B78" w:rsidP="00164B78">
      <w:pPr>
        <w:ind w:left="720"/>
        <w:rPr>
          <w:rFonts w:ascii="Consolas" w:hAnsi="Consolas" w:cs="Consolas"/>
          <w:color w:val="7F7F7F" w:themeColor="text1" w:themeTint="80"/>
          <w:sz w:val="18"/>
          <w:szCs w:val="18"/>
        </w:rPr>
      </w:pPr>
      <w:r>
        <w:rPr>
          <w:rFonts w:ascii="Consolas" w:hAnsi="Consolas" w:cs="Consolas"/>
          <w:color w:val="7F7F7F" w:themeColor="text1" w:themeTint="80"/>
          <w:sz w:val="18"/>
          <w:szCs w:val="18"/>
        </w:rPr>
        <w:t xml:space="preserve"># EXAMPLES:    discoverySummary.sh -u user -d days -s </w:t>
      </w:r>
      <w:proofErr w:type="spellStart"/>
      <w:r>
        <w:rPr>
          <w:rFonts w:ascii="Consolas" w:hAnsi="Consolas" w:cs="Consolas"/>
          <w:color w:val="7F7F7F" w:themeColor="text1" w:themeTint="80"/>
          <w:sz w:val="18"/>
          <w:szCs w:val="18"/>
        </w:rPr>
        <w:t>sharepoint_email</w:t>
      </w:r>
      <w:proofErr w:type="spellEnd"/>
      <w:r>
        <w:rPr>
          <w:rFonts w:ascii="Consolas" w:hAnsi="Consolas" w:cs="Consolas"/>
          <w:color w:val="7F7F7F" w:themeColor="text1" w:themeTint="80"/>
          <w:sz w:val="18"/>
          <w:szCs w:val="18"/>
        </w:rPr>
        <w:t xml:space="preserve"> -m mailto -r </w:t>
      </w:r>
      <w:proofErr w:type="spellStart"/>
      <w:r>
        <w:rPr>
          <w:rFonts w:ascii="Consolas" w:hAnsi="Consolas" w:cs="Consolas"/>
          <w:color w:val="7F7F7F" w:themeColor="text1" w:themeTint="80"/>
          <w:sz w:val="18"/>
          <w:szCs w:val="18"/>
        </w:rPr>
        <w:t>taddm_root</w:t>
      </w:r>
      <w:proofErr w:type="spellEnd"/>
      <w:r>
        <w:rPr>
          <w:rFonts w:ascii="Consolas" w:hAnsi="Consolas" w:cs="Consolas"/>
          <w:color w:val="7F7F7F" w:themeColor="text1" w:themeTint="80"/>
          <w:sz w:val="18"/>
          <w:szCs w:val="18"/>
        </w:rPr>
        <w:t xml:space="preserve"> -t full</w:t>
      </w:r>
    </w:p>
    <w:p w:rsidR="00164B78" w:rsidRDefault="00164B78" w:rsidP="00164B7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164B78" w:rsidRDefault="00164B78" w:rsidP="00164B7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164B78" w:rsidRDefault="00164B78" w:rsidP="00164B7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17C7994" wp14:editId="7F510E22">
            <wp:extent cx="8586944" cy="4666238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369" cy="466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B78" w:rsidRDefault="00164B78" w:rsidP="00164B7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6D2347" w:rsidRDefault="00164B78"/>
    <w:sectPr w:rsidR="006D2347" w:rsidSect="00164B78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8"/>
    <w:rsid w:val="00164B78"/>
    <w:rsid w:val="004C6B30"/>
    <w:rsid w:val="006A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78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B78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Citigroup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Desnoes, Adrian [CCC-OT_IT]</dc:creator>
  <cp:lastModifiedBy>Desnoes, Adrian [CCC-OT_IT]</cp:lastModifiedBy>
  <cp:revision>1</cp:revision>
  <dcterms:created xsi:type="dcterms:W3CDTF">2017-06-19T14:13:00Z</dcterms:created>
  <dcterms:modified xsi:type="dcterms:W3CDTF">2017-06-19T14:17:00Z</dcterms:modified>
</cp:coreProperties>
</file>